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4E52" w:rsidRPr="00BE4E52" w:rsidRDefault="00BE4E52" w:rsidP="00BE4E52">
      <w:pPr>
        <w:autoSpaceDE w:val="0"/>
        <w:autoSpaceDN w:val="0"/>
        <w:adjustRightInd w:val="0"/>
        <w:spacing w:after="0" w:line="240" w:lineRule="auto"/>
        <w:jc w:val="both"/>
        <w:rPr>
          <w:rFonts w:eastAsia="Arial" w:cstheme="minorHAnsi"/>
          <w:b/>
          <w:color w:val="222A35"/>
        </w:rPr>
      </w:pPr>
      <w:r w:rsidRPr="00BE4E52">
        <w:rPr>
          <w:rFonts w:eastAsia="Arial" w:cstheme="minorHAnsi"/>
          <w:b/>
          <w:color w:val="222A35"/>
        </w:rPr>
        <w:t xml:space="preserve">KLASA: </w:t>
      </w:r>
      <w:r w:rsidR="00147EE4">
        <w:rPr>
          <w:rFonts w:eastAsia="Arial" w:cstheme="minorHAnsi"/>
          <w:b/>
          <w:color w:val="222A35"/>
        </w:rPr>
        <w:t>406-01/18-10/28</w:t>
      </w:r>
    </w:p>
    <w:p w:rsidR="00BE4E52" w:rsidRPr="00BE4E52" w:rsidRDefault="00BE4E52" w:rsidP="00BE4E52">
      <w:pPr>
        <w:autoSpaceDE w:val="0"/>
        <w:autoSpaceDN w:val="0"/>
        <w:adjustRightInd w:val="0"/>
        <w:spacing w:after="0" w:line="240" w:lineRule="auto"/>
        <w:jc w:val="both"/>
        <w:rPr>
          <w:rFonts w:eastAsia="Arial" w:cstheme="minorHAnsi"/>
          <w:b/>
          <w:color w:val="222A35"/>
        </w:rPr>
      </w:pPr>
      <w:r w:rsidRPr="00BE4E52">
        <w:rPr>
          <w:rFonts w:eastAsia="Arial" w:cstheme="minorHAnsi"/>
          <w:b/>
          <w:color w:val="222A35"/>
        </w:rPr>
        <w:t xml:space="preserve">URBROJ: </w:t>
      </w:r>
      <w:r w:rsidR="00147EE4">
        <w:rPr>
          <w:rFonts w:eastAsia="Arial" w:cstheme="minorHAnsi"/>
          <w:b/>
          <w:color w:val="222A35"/>
        </w:rPr>
        <w:t>2198-1-90-06/02-19-38</w:t>
      </w:r>
      <w:bookmarkStart w:id="0" w:name="_GoBack"/>
      <w:bookmarkEnd w:id="0"/>
    </w:p>
    <w:p w:rsidR="00546BAB" w:rsidRPr="00C6063D" w:rsidRDefault="00BE4E52" w:rsidP="00BE4E5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E4E52">
        <w:rPr>
          <w:rFonts w:eastAsia="Arial" w:cstheme="minorHAnsi"/>
          <w:b/>
          <w:color w:val="222A35"/>
        </w:rPr>
        <w:t>Starigrad - Paklenica, 1</w:t>
      </w:r>
      <w:r w:rsidR="001950AE">
        <w:rPr>
          <w:rFonts w:eastAsia="Arial" w:cstheme="minorHAnsi"/>
          <w:b/>
          <w:color w:val="222A35"/>
        </w:rPr>
        <w:t>5</w:t>
      </w:r>
      <w:r w:rsidRPr="00BE4E52">
        <w:rPr>
          <w:rFonts w:eastAsia="Arial" w:cstheme="minorHAnsi"/>
          <w:b/>
          <w:color w:val="222A35"/>
        </w:rPr>
        <w:t>. veljače 2019. godine</w:t>
      </w:r>
    </w:p>
    <w:p w:rsidR="00546BAB" w:rsidRPr="00C6063D" w:rsidRDefault="00546BAB" w:rsidP="00C606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D735D" w:rsidRDefault="005D735D" w:rsidP="0066067F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cstheme="minorHAnsi"/>
          <w:b/>
        </w:rPr>
      </w:pPr>
    </w:p>
    <w:p w:rsidR="00DB243D" w:rsidRDefault="001950AE" w:rsidP="0066067F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cstheme="minorHAnsi"/>
          <w:b/>
        </w:rPr>
      </w:pPr>
      <w:r>
        <w:rPr>
          <w:rFonts w:cstheme="minorHAnsi"/>
          <w:b/>
        </w:rPr>
        <w:t>Zainteresiranim gospodarskim subjektima</w:t>
      </w:r>
    </w:p>
    <w:p w:rsidR="0066067F" w:rsidRPr="006067EA" w:rsidRDefault="0066067F" w:rsidP="0066067F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cstheme="minorHAnsi"/>
          <w:i/>
        </w:rPr>
      </w:pPr>
      <w:r w:rsidRPr="006067EA">
        <w:rPr>
          <w:rFonts w:cstheme="minorHAnsi"/>
          <w:i/>
        </w:rPr>
        <w:t xml:space="preserve">- </w:t>
      </w:r>
      <w:r w:rsidR="001950AE">
        <w:rPr>
          <w:rFonts w:cstheme="minorHAnsi"/>
          <w:i/>
        </w:rPr>
        <w:t>svima</w:t>
      </w:r>
      <w:r w:rsidRPr="006067EA">
        <w:rPr>
          <w:rFonts w:cstheme="minorHAnsi"/>
          <w:i/>
        </w:rPr>
        <w:t xml:space="preserve"> -</w:t>
      </w:r>
    </w:p>
    <w:p w:rsidR="0066067F" w:rsidRPr="00C6063D" w:rsidRDefault="0066067F" w:rsidP="0066067F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cstheme="minorHAnsi"/>
          <w:b/>
        </w:rPr>
      </w:pPr>
    </w:p>
    <w:p w:rsidR="00546BAB" w:rsidRPr="00C6063D" w:rsidRDefault="00546BAB" w:rsidP="00C606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46BAB" w:rsidRDefault="00546BAB" w:rsidP="001950AE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993"/>
        <w:jc w:val="both"/>
        <w:rPr>
          <w:rFonts w:cstheme="minorHAnsi"/>
          <w:b/>
        </w:rPr>
      </w:pPr>
      <w:r w:rsidRPr="00C6063D">
        <w:rPr>
          <w:rFonts w:cstheme="minorHAnsi"/>
          <w:b/>
        </w:rPr>
        <w:t xml:space="preserve">PREDMET: </w:t>
      </w:r>
      <w:r w:rsidR="001950AE">
        <w:rPr>
          <w:rFonts w:cstheme="minorHAnsi"/>
          <w:b/>
        </w:rPr>
        <w:t>Pojašnjenje Poziva na dostavu ponuda od 13. veljače 2019. za</w:t>
      </w:r>
      <w:r w:rsidR="001950AE" w:rsidRPr="001950AE">
        <w:rPr>
          <w:rFonts w:cstheme="minorHAnsi"/>
          <w:b/>
        </w:rPr>
        <w:t xml:space="preserve"> nabavu usluga putničke agencije</w:t>
      </w:r>
      <w:r w:rsidR="001950AE">
        <w:rPr>
          <w:rFonts w:cstheme="minorHAnsi"/>
          <w:b/>
        </w:rPr>
        <w:t xml:space="preserve">, </w:t>
      </w:r>
      <w:r w:rsidR="001950AE" w:rsidRPr="001950AE">
        <w:rPr>
          <w:rFonts w:cstheme="minorHAnsi"/>
          <w:b/>
          <w:i/>
        </w:rPr>
        <w:t>daje se</w:t>
      </w:r>
    </w:p>
    <w:p w:rsidR="00C6063D" w:rsidRDefault="00C6063D" w:rsidP="00C606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1950AE" w:rsidRDefault="001950AE" w:rsidP="00C6063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</w:rPr>
      </w:pPr>
    </w:p>
    <w:p w:rsidR="001950AE" w:rsidRDefault="001950AE" w:rsidP="005D735D">
      <w:pPr>
        <w:spacing w:after="0" w:line="240" w:lineRule="auto"/>
        <w:ind w:left="-5" w:firstLine="360"/>
        <w:jc w:val="both"/>
      </w:pPr>
      <w:bookmarkStart w:id="1" w:name="_Hlk523132077"/>
      <w:r>
        <w:t xml:space="preserve">U postupku jednostavne nabave usluga putničke agencije za potrebe projekta (EV. BR.: JN/2019-56), a povodom pravodobnog zahtjeva gospodarskog subjekta za davanje dodatnih informacija i objašnjenja u vezi s postupkom, Naručitelj ovim putem stavlja na raspolaganje svim zainteresiranim gospodarskim </w:t>
      </w:r>
      <w:r w:rsidR="00C640A8">
        <w:t>subjektima</w:t>
      </w:r>
      <w:r>
        <w:t>, na isti način i na istim internetskim stranicama kao i osnovni Poziv na dostavu ponuda, slijedeća pojašnjenja:</w:t>
      </w:r>
    </w:p>
    <w:p w:rsidR="00C640A8" w:rsidRDefault="00C640A8" w:rsidP="001950AE">
      <w:pPr>
        <w:spacing w:after="0" w:line="240" w:lineRule="auto"/>
        <w:ind w:left="-5"/>
        <w:jc w:val="both"/>
      </w:pPr>
    </w:p>
    <w:p w:rsidR="00C640A8" w:rsidRDefault="00C640A8" w:rsidP="00C640A8">
      <w:pPr>
        <w:pStyle w:val="Odlomakpopisa"/>
        <w:numPr>
          <w:ilvl w:val="0"/>
          <w:numId w:val="12"/>
        </w:numPr>
        <w:spacing w:after="0" w:line="240" w:lineRule="auto"/>
        <w:jc w:val="both"/>
      </w:pPr>
      <w:r w:rsidRPr="00C640A8">
        <w:t>Vezano uz točku 1.1. Tehničke specifikacije, gdje se po pod</w:t>
      </w:r>
      <w:r>
        <w:t xml:space="preserve"> </w:t>
      </w:r>
      <w:r w:rsidRPr="00C640A8">
        <w:t>točkama A, B i C traži smještaj, ljubazno molimo informaciju kakvu vrstu sobe mislite pod smještajem – jednokrevetne ili dvokrevetne sobe.</w:t>
      </w:r>
    </w:p>
    <w:p w:rsidR="00C640A8" w:rsidRDefault="00C640A8" w:rsidP="005D735D">
      <w:pPr>
        <w:spacing w:after="0" w:line="240" w:lineRule="auto"/>
        <w:ind w:left="355"/>
        <w:jc w:val="both"/>
      </w:pPr>
    </w:p>
    <w:p w:rsidR="005D735D" w:rsidRPr="005D735D" w:rsidRDefault="005D735D" w:rsidP="005D735D">
      <w:pPr>
        <w:spacing w:after="0" w:line="240" w:lineRule="auto"/>
        <w:ind w:left="355"/>
        <w:jc w:val="both"/>
        <w:rPr>
          <w:b/>
        </w:rPr>
      </w:pPr>
      <w:r w:rsidRPr="005D735D">
        <w:rPr>
          <w:b/>
        </w:rPr>
        <w:t>ODGOVOR:</w:t>
      </w:r>
    </w:p>
    <w:p w:rsidR="00C640A8" w:rsidRPr="00C640A8" w:rsidRDefault="00C640A8" w:rsidP="00C640A8">
      <w:pPr>
        <w:spacing w:after="0" w:line="240" w:lineRule="auto"/>
        <w:ind w:left="355"/>
        <w:jc w:val="both"/>
        <w:rPr>
          <w:b/>
        </w:rPr>
      </w:pPr>
      <w:r w:rsidRPr="00C640A8">
        <w:rPr>
          <w:b/>
        </w:rPr>
        <w:t>Misli se na jednokrevetne sobe.</w:t>
      </w:r>
    </w:p>
    <w:p w:rsidR="00C640A8" w:rsidRDefault="00C640A8" w:rsidP="001950AE">
      <w:pPr>
        <w:spacing w:after="0" w:line="240" w:lineRule="auto"/>
        <w:ind w:left="-5"/>
        <w:jc w:val="both"/>
        <w:rPr>
          <w:rFonts w:cstheme="minorHAnsi"/>
        </w:rPr>
      </w:pPr>
    </w:p>
    <w:p w:rsidR="00C640A8" w:rsidRDefault="00C640A8" w:rsidP="00C640A8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cstheme="minorHAnsi"/>
        </w:rPr>
      </w:pPr>
      <w:r w:rsidRPr="00C640A8">
        <w:rPr>
          <w:rFonts w:cstheme="minorHAnsi"/>
        </w:rPr>
        <w:t>Vezano uz točku 1.1. Tehničke specifikacije, C. Prezentacija NP Paklenica turističkim novinarima i agencijama, smještaj u Starigrad-Paklenici, minimalno 3 zvjezdice, puni pansion, sukladno komunikaciji s prodajom hotela Blue Sun Alan 3* u terminu do kraja listopada 2019. godine cijeli hotel je zakupljen od strane britanskog tour-operatora te rezervacije nisu moguće. Obzirom da je to jedini veći hotelu u Starigrad-Paklenici koji ima uslugu punog pansion, naše pitanje je može li smještaj biti u više različitih hotela, može li smještaj biti u nekom od pansiona 3* uz organizaciju ručkova i večera u obližnjim restoranima?</w:t>
      </w:r>
    </w:p>
    <w:p w:rsidR="00DD7E1D" w:rsidRDefault="00DD7E1D" w:rsidP="005D735D">
      <w:pPr>
        <w:spacing w:after="0" w:line="240" w:lineRule="auto"/>
        <w:ind w:left="355"/>
        <w:jc w:val="both"/>
        <w:rPr>
          <w:rFonts w:cstheme="minorHAnsi"/>
        </w:rPr>
      </w:pPr>
    </w:p>
    <w:p w:rsidR="005D735D" w:rsidRPr="005D735D" w:rsidRDefault="005D735D" w:rsidP="005D735D">
      <w:pPr>
        <w:spacing w:after="0" w:line="240" w:lineRule="auto"/>
        <w:ind w:left="355"/>
        <w:jc w:val="both"/>
        <w:rPr>
          <w:rFonts w:cstheme="minorHAnsi"/>
          <w:b/>
        </w:rPr>
      </w:pPr>
      <w:r w:rsidRPr="005D735D">
        <w:rPr>
          <w:rFonts w:cstheme="minorHAnsi"/>
          <w:b/>
        </w:rPr>
        <w:t xml:space="preserve">ODGOVOR: </w:t>
      </w:r>
    </w:p>
    <w:p w:rsidR="00DD7E1D" w:rsidRDefault="00DD7E1D" w:rsidP="00DD7E1D">
      <w:pPr>
        <w:spacing w:after="0" w:line="240" w:lineRule="auto"/>
        <w:ind w:left="355"/>
        <w:jc w:val="both"/>
        <w:rPr>
          <w:rFonts w:ascii="Calibri" w:hAnsi="Calibri" w:cs="Calibri"/>
          <w:b/>
          <w:color w:val="222222"/>
          <w:shd w:val="clear" w:color="auto" w:fill="FFFFFF"/>
        </w:rPr>
      </w:pPr>
      <w:r>
        <w:rPr>
          <w:rFonts w:ascii="Calibri" w:hAnsi="Calibri" w:cs="Calibri"/>
          <w:b/>
          <w:color w:val="222222"/>
          <w:shd w:val="clear" w:color="auto" w:fill="FFFFFF"/>
        </w:rPr>
        <w:t>Osim smještaja u hotelu</w:t>
      </w:r>
      <w:r w:rsidR="005D735D">
        <w:rPr>
          <w:rFonts w:ascii="Calibri" w:hAnsi="Calibri" w:cs="Calibri"/>
          <w:b/>
          <w:color w:val="222222"/>
          <w:shd w:val="clear" w:color="auto" w:fill="FFFFFF"/>
        </w:rPr>
        <w:t xml:space="preserve"> 3*,</w:t>
      </w:r>
      <w:r>
        <w:rPr>
          <w:rFonts w:ascii="Calibri" w:hAnsi="Calibri" w:cs="Calibri"/>
          <w:b/>
          <w:color w:val="222222"/>
          <w:shd w:val="clear" w:color="auto" w:fill="FFFFFF"/>
        </w:rPr>
        <w:t xml:space="preserve"> moguće je ponuditi i smještaj u pansionima minimalne kategorizacije 3*.  </w:t>
      </w:r>
      <w:r w:rsidRPr="00DD7E1D">
        <w:rPr>
          <w:rFonts w:ascii="Calibri" w:hAnsi="Calibri" w:cs="Calibri"/>
          <w:b/>
          <w:color w:val="222222"/>
          <w:shd w:val="clear" w:color="auto" w:fill="FFFFFF"/>
        </w:rPr>
        <w:t>Ako se smještaj ne može organizirati za sve sudionike u istom hotelu ili pansionu, prihvatljiva je i  smještaja sudionika u različitim smještajnim objektima</w:t>
      </w:r>
      <w:r w:rsidR="000911FA">
        <w:rPr>
          <w:rFonts w:ascii="Calibri" w:hAnsi="Calibri" w:cs="Calibri"/>
          <w:b/>
          <w:color w:val="222222"/>
          <w:shd w:val="clear" w:color="auto" w:fill="FFFFFF"/>
        </w:rPr>
        <w:t xml:space="preserve"> uz osiguravanje usluge punog pansiona</w:t>
      </w:r>
      <w:r w:rsidR="005D735D">
        <w:rPr>
          <w:rFonts w:ascii="Calibri" w:hAnsi="Calibri" w:cs="Calibri"/>
          <w:b/>
          <w:color w:val="222222"/>
          <w:shd w:val="clear" w:color="auto" w:fill="FFFFFF"/>
        </w:rPr>
        <w:t>.</w:t>
      </w:r>
    </w:p>
    <w:p w:rsidR="005D735D" w:rsidRDefault="005D735D" w:rsidP="00DD7E1D">
      <w:pPr>
        <w:spacing w:after="0" w:line="240" w:lineRule="auto"/>
        <w:ind w:left="355"/>
        <w:jc w:val="both"/>
        <w:rPr>
          <w:rFonts w:ascii="Calibri" w:hAnsi="Calibri" w:cs="Calibri"/>
          <w:b/>
          <w:color w:val="222222"/>
          <w:shd w:val="clear" w:color="auto" w:fill="FFFFFF"/>
        </w:rPr>
      </w:pPr>
    </w:p>
    <w:p w:rsidR="005D735D" w:rsidRPr="005D735D" w:rsidRDefault="005D735D" w:rsidP="00DD7E1D">
      <w:pPr>
        <w:spacing w:after="0" w:line="240" w:lineRule="auto"/>
        <w:ind w:left="355"/>
        <w:jc w:val="both"/>
        <w:rPr>
          <w:rFonts w:cstheme="minorHAnsi"/>
        </w:rPr>
      </w:pPr>
      <w:r w:rsidRPr="005D735D">
        <w:rPr>
          <w:rFonts w:ascii="Calibri" w:hAnsi="Calibri" w:cs="Calibri"/>
          <w:color w:val="222222"/>
          <w:shd w:val="clear" w:color="auto" w:fill="FFFFFF"/>
        </w:rPr>
        <w:t>Sukladno Pravilniku o razvrstavanju, kategorizaciji i posebnim standardima ugostiteljskih objekata iz skupine hoteli (NN 88/07:  „Pansion je objekt u kojemu se gostima obvezno pružaju usluge smještaja s prehranom, a mogu se pružati i druge ugostiteljske usluge…“</w:t>
      </w:r>
    </w:p>
    <w:p w:rsidR="00C640A8" w:rsidRDefault="00C640A8" w:rsidP="00DD7E1D">
      <w:pPr>
        <w:pStyle w:val="Odlomakpopisa"/>
        <w:spacing w:after="0" w:line="240" w:lineRule="auto"/>
        <w:ind w:left="355"/>
        <w:jc w:val="both"/>
        <w:rPr>
          <w:rFonts w:cstheme="minorHAnsi"/>
        </w:rPr>
      </w:pPr>
    </w:p>
    <w:bookmarkEnd w:id="1"/>
    <w:p w:rsidR="00C640A8" w:rsidRPr="00C640A8" w:rsidRDefault="00C640A8" w:rsidP="00DD7E1D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cstheme="minorHAnsi"/>
        </w:rPr>
      </w:pPr>
      <w:r w:rsidRPr="00C640A8">
        <w:rPr>
          <w:rFonts w:ascii="Calibri" w:hAnsi="Calibri" w:cs="Arial"/>
        </w:rPr>
        <w:t>Vezano uz točku 2.2. Poziv</w:t>
      </w:r>
      <w:r>
        <w:rPr>
          <w:rFonts w:ascii="Calibri" w:hAnsi="Calibri" w:cs="Arial"/>
        </w:rPr>
        <w:t>a</w:t>
      </w:r>
      <w:r w:rsidRPr="00C640A8">
        <w:rPr>
          <w:rFonts w:ascii="Calibri" w:hAnsi="Calibri" w:cs="Arial"/>
        </w:rPr>
        <w:t xml:space="preserve"> prema kojoj je Ponuditelj dužan dostaviti važeće Rješenje Ministarstva turizma o upisu u Središnji registar za ugostiteljsku djelatnost i usluge u turizmu sukladno Zakonu o pružanju usluga u turizmu (Narodne novine, br. 130/17), </w:t>
      </w:r>
      <w:r>
        <w:rPr>
          <w:rFonts w:ascii="Calibri" w:hAnsi="Calibri" w:cs="Arial"/>
        </w:rPr>
        <w:t xml:space="preserve">zainteresirani gospodarski subjekt nas upućuje na </w:t>
      </w:r>
      <w:r w:rsidRPr="00C640A8">
        <w:rPr>
          <w:rFonts w:ascii="Calibri" w:hAnsi="Calibri" w:cs="Arial"/>
        </w:rPr>
        <w:t>očitovanje Ministarstva turizma</w:t>
      </w:r>
      <w:r>
        <w:rPr>
          <w:rFonts w:ascii="Calibri" w:hAnsi="Calibri" w:cs="Arial"/>
        </w:rPr>
        <w:t xml:space="preserve"> od </w:t>
      </w:r>
      <w:r w:rsidR="007C5EB9">
        <w:rPr>
          <w:rFonts w:ascii="Calibri" w:hAnsi="Calibri" w:cs="Arial"/>
        </w:rPr>
        <w:t>17</w:t>
      </w:r>
      <w:r w:rsidR="005D735D">
        <w:rPr>
          <w:rFonts w:ascii="Calibri" w:hAnsi="Calibri" w:cs="Arial"/>
        </w:rPr>
        <w:t>.</w:t>
      </w:r>
      <w:r w:rsidR="007C5EB9">
        <w:rPr>
          <w:rFonts w:ascii="Calibri" w:hAnsi="Calibri" w:cs="Arial"/>
        </w:rPr>
        <w:t xml:space="preserve"> siječnja 2019.</w:t>
      </w:r>
    </w:p>
    <w:p w:rsidR="00C640A8" w:rsidRPr="00C640A8" w:rsidRDefault="00C640A8" w:rsidP="00DD7E1D">
      <w:pPr>
        <w:pStyle w:val="Odlomakpopisa"/>
        <w:spacing w:after="0" w:line="240" w:lineRule="auto"/>
        <w:rPr>
          <w:rFonts w:ascii="Calibri" w:hAnsi="Calibri" w:cs="Arial"/>
        </w:rPr>
      </w:pPr>
    </w:p>
    <w:p w:rsidR="005D735D" w:rsidRDefault="005D735D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  <w:b/>
        </w:rPr>
      </w:pPr>
    </w:p>
    <w:p w:rsidR="005D735D" w:rsidRDefault="005D735D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ODGOVOR:</w:t>
      </w:r>
    </w:p>
    <w:p w:rsidR="0066067F" w:rsidRPr="005D735D" w:rsidRDefault="007C5EB9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  <w:b/>
        </w:rPr>
      </w:pPr>
      <w:r w:rsidRPr="005D735D">
        <w:rPr>
          <w:rFonts w:ascii="Calibri" w:hAnsi="Calibri" w:cs="Arial"/>
          <w:b/>
        </w:rPr>
        <w:t>Slijednom navedenog</w:t>
      </w:r>
      <w:r w:rsidR="00C640A8" w:rsidRPr="005D735D">
        <w:rPr>
          <w:rFonts w:ascii="Calibri" w:hAnsi="Calibri" w:cs="Arial"/>
          <w:b/>
        </w:rPr>
        <w:t>,</w:t>
      </w:r>
      <w:r w:rsidRPr="005D735D">
        <w:rPr>
          <w:rFonts w:ascii="Calibri" w:hAnsi="Calibri" w:cs="Arial"/>
          <w:b/>
        </w:rPr>
        <w:t xml:space="preserve"> novim Zakonom o pružanju usluga u turizmu, koji je na snazi od 1. siječnja 2018. godine, pružanje usluga u turizmu deregulirano je na način da turističke agencije više nisu dužne ishoditi rješenje o odobrenju za pružanje usluga turističke agencije niti imati ID kod, već su samo dužne dostaviti Ministarstvu obavijest o početku pružanja usluga, temeljem koje se upisuju u </w:t>
      </w:r>
      <w:r w:rsidR="00C640A8" w:rsidRPr="005D735D">
        <w:rPr>
          <w:rFonts w:ascii="Calibri" w:hAnsi="Calibri" w:cs="Arial"/>
          <w:b/>
        </w:rPr>
        <w:t>Središnji registar za ugostiteljsku djelatnost i usluge u turizmu</w:t>
      </w:r>
      <w:r w:rsidRPr="005D735D">
        <w:rPr>
          <w:rFonts w:ascii="Calibri" w:hAnsi="Calibri" w:cs="Arial"/>
          <w:b/>
        </w:rPr>
        <w:t xml:space="preserve">, odnosno do njegova uspostavljanja </w:t>
      </w:r>
      <w:r w:rsidR="00C640A8" w:rsidRPr="005D735D">
        <w:rPr>
          <w:rFonts w:ascii="Calibri" w:hAnsi="Calibri" w:cs="Arial"/>
          <w:b/>
        </w:rPr>
        <w:t>agencije</w:t>
      </w:r>
      <w:r w:rsidRPr="005D735D">
        <w:rPr>
          <w:rFonts w:ascii="Calibri" w:hAnsi="Calibri" w:cs="Arial"/>
          <w:b/>
        </w:rPr>
        <w:t xml:space="preserve"> se</w:t>
      </w:r>
      <w:r w:rsidR="00C640A8" w:rsidRPr="005D735D">
        <w:rPr>
          <w:rFonts w:ascii="Calibri" w:hAnsi="Calibri" w:cs="Arial"/>
          <w:b/>
        </w:rPr>
        <w:t xml:space="preserve"> uvrštavaju na Popis turističkih agencija koji je objavljen na mrežnim stranicama:</w:t>
      </w:r>
      <w:r w:rsidR="00DD7E1D" w:rsidRPr="005D735D">
        <w:rPr>
          <w:rFonts w:ascii="Calibri" w:hAnsi="Calibri" w:cs="Arial"/>
          <w:b/>
        </w:rPr>
        <w:t xml:space="preserve"> </w:t>
      </w:r>
      <w:hyperlink r:id="rId8" w:history="1">
        <w:r w:rsidR="00DD7E1D" w:rsidRPr="005D735D">
          <w:rPr>
            <w:rStyle w:val="Hiperveza"/>
            <w:rFonts w:ascii="Calibri" w:hAnsi="Calibri" w:cs="Arial"/>
            <w:b/>
          </w:rPr>
          <w:t>https://mint.gov.hr/istaknute-teme/upisnik-turistickih-agencija/popis-turistickih-agencija-od-1-1-2018/11819h</w:t>
        </w:r>
      </w:hyperlink>
      <w:r w:rsidR="00C640A8" w:rsidRPr="005D735D">
        <w:rPr>
          <w:rFonts w:ascii="Calibri" w:hAnsi="Calibri" w:cs="Arial"/>
          <w:b/>
        </w:rPr>
        <w:t>.</w:t>
      </w:r>
    </w:p>
    <w:p w:rsidR="007C5EB9" w:rsidRDefault="007C5EB9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</w:rPr>
      </w:pPr>
    </w:p>
    <w:p w:rsidR="00DD7E1D" w:rsidRDefault="00DD7E1D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U skladu s danim pojašnjenjem, točka 2.2. </w:t>
      </w:r>
      <w:r w:rsidRPr="00DD7E1D">
        <w:rPr>
          <w:rFonts w:ascii="Calibri" w:hAnsi="Calibri" w:cs="Arial"/>
        </w:rPr>
        <w:t>Sposobnost za obavljanje profesionalne djelatnosti</w:t>
      </w:r>
      <w:r>
        <w:rPr>
          <w:rFonts w:ascii="Calibri" w:hAnsi="Calibri" w:cs="Arial"/>
        </w:rPr>
        <w:t xml:space="preserve"> Poziva na dostavi ponudu: </w:t>
      </w:r>
    </w:p>
    <w:p w:rsidR="00DD7E1D" w:rsidRDefault="00DD7E1D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</w:rPr>
      </w:pPr>
    </w:p>
    <w:p w:rsidR="00DD7E1D" w:rsidRPr="005D735D" w:rsidRDefault="00DD7E1D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  <w:b/>
        </w:rPr>
      </w:pPr>
      <w:r w:rsidRPr="005D735D">
        <w:rPr>
          <w:rFonts w:ascii="Calibri" w:hAnsi="Calibri" w:cs="Arial"/>
          <w:b/>
        </w:rPr>
        <w:t>„Ponuditelj je obvezan dostaviti:</w:t>
      </w:r>
    </w:p>
    <w:p w:rsidR="00DD7E1D" w:rsidRPr="005D735D" w:rsidRDefault="00DD7E1D" w:rsidP="00DD7E1D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="Calibri" w:hAnsi="Calibri" w:cs="Arial"/>
          <w:b/>
        </w:rPr>
      </w:pPr>
      <w:r w:rsidRPr="005D735D">
        <w:rPr>
          <w:rFonts w:ascii="Calibri" w:hAnsi="Calibri" w:cs="Arial"/>
          <w:b/>
        </w:rPr>
        <w:t>važeće Rješenje Ministarstva turizma o upisu u Središnji registar za ugostiteljsku djelatnost i usluge u turizmu sukladno Zakonu o pružanju usluga u turizmu (Narodne novine, br. 130/17)“.</w:t>
      </w:r>
    </w:p>
    <w:p w:rsidR="00DD7E1D" w:rsidRDefault="00DD7E1D" w:rsidP="00DD7E1D">
      <w:pPr>
        <w:spacing w:after="0" w:line="240" w:lineRule="auto"/>
        <w:jc w:val="both"/>
        <w:rPr>
          <w:rFonts w:ascii="Calibri" w:hAnsi="Calibri" w:cs="Arial"/>
        </w:rPr>
      </w:pPr>
    </w:p>
    <w:p w:rsidR="00C640A8" w:rsidRDefault="00DD7E1D" w:rsidP="00DD7E1D">
      <w:pPr>
        <w:spacing w:after="0" w:line="240" w:lineRule="auto"/>
        <w:ind w:left="355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>mijenja se, i glasi:</w:t>
      </w:r>
    </w:p>
    <w:p w:rsidR="00DD7E1D" w:rsidRPr="005D735D" w:rsidRDefault="00DD7E1D" w:rsidP="00DD7E1D">
      <w:pPr>
        <w:spacing w:after="0" w:line="240" w:lineRule="auto"/>
        <w:ind w:left="355"/>
        <w:jc w:val="both"/>
        <w:rPr>
          <w:rFonts w:ascii="Calibri" w:hAnsi="Calibri" w:cs="Arial"/>
          <w:b/>
          <w:color w:val="FF0000"/>
        </w:rPr>
      </w:pPr>
    </w:p>
    <w:p w:rsidR="00DD7E1D" w:rsidRPr="005D735D" w:rsidRDefault="00DD7E1D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  <w:b/>
          <w:color w:val="FF0000"/>
        </w:rPr>
      </w:pPr>
      <w:r w:rsidRPr="005D735D">
        <w:rPr>
          <w:rFonts w:ascii="Calibri" w:hAnsi="Calibri" w:cs="Arial"/>
          <w:b/>
          <w:color w:val="FF0000"/>
        </w:rPr>
        <w:t xml:space="preserve">„Ponuditelj mora biti upisan u Središnji registar za ugostiteljsku djelatnost i usluge u turizmu u skladu s člankom 13. Zakona o pružanju usluga u turizmu (NN 130/17), odnosno do njegova uspostavljanja, u Popis turističkih agencija koji je objavljen na mrežnim stranicama: </w:t>
      </w:r>
      <w:hyperlink r:id="rId9" w:history="1">
        <w:r w:rsidRPr="005D735D">
          <w:rPr>
            <w:rStyle w:val="Hiperveza"/>
            <w:rFonts w:ascii="Calibri" w:hAnsi="Calibri" w:cs="Arial"/>
            <w:b/>
            <w:color w:val="FF0000"/>
          </w:rPr>
          <w:t>https://mint.gov.hr/istaknute-teme/upisnik-turistickih-agencija/popis-turistickih-agencija-od-1-1-2018/11819h</w:t>
        </w:r>
      </w:hyperlink>
      <w:r w:rsidRPr="005D735D">
        <w:rPr>
          <w:rFonts w:ascii="Calibri" w:hAnsi="Calibri" w:cs="Arial"/>
          <w:b/>
          <w:color w:val="FF0000"/>
        </w:rPr>
        <w:t xml:space="preserve"> u skladu s člankom 120. istog Zakona.“</w:t>
      </w:r>
    </w:p>
    <w:p w:rsidR="00DD7E1D" w:rsidRPr="005D735D" w:rsidRDefault="00DD7E1D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  <w:b/>
          <w:color w:val="FF0000"/>
        </w:rPr>
      </w:pPr>
    </w:p>
    <w:p w:rsidR="00DD7E1D" w:rsidRPr="005D735D" w:rsidRDefault="00DD7E1D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  <w:b/>
          <w:color w:val="FF0000"/>
        </w:rPr>
      </w:pPr>
      <w:r w:rsidRPr="005D735D">
        <w:rPr>
          <w:rFonts w:ascii="Calibri" w:hAnsi="Calibri" w:cs="Arial"/>
          <w:b/>
          <w:color w:val="FF0000"/>
        </w:rPr>
        <w:t>Provjeru će izvršiti Naručitelj uvidom u spomenuti Popis.</w:t>
      </w:r>
    </w:p>
    <w:p w:rsidR="00DD7E1D" w:rsidRDefault="00DD7E1D" w:rsidP="00DD7E1D">
      <w:pPr>
        <w:pStyle w:val="Odlomakpopisa"/>
        <w:spacing w:after="0" w:line="240" w:lineRule="auto"/>
        <w:ind w:left="355"/>
        <w:jc w:val="both"/>
        <w:rPr>
          <w:rFonts w:ascii="Calibri" w:hAnsi="Calibri" w:cs="Arial"/>
        </w:rPr>
      </w:pPr>
    </w:p>
    <w:p w:rsidR="00DD7E1D" w:rsidRPr="00DD7E1D" w:rsidRDefault="00DD7E1D" w:rsidP="00DD7E1D">
      <w:pPr>
        <w:spacing w:after="0" w:line="240" w:lineRule="auto"/>
        <w:ind w:left="355"/>
        <w:jc w:val="both"/>
        <w:rPr>
          <w:rFonts w:ascii="Calibri" w:hAnsi="Calibri" w:cs="Arial"/>
        </w:rPr>
      </w:pPr>
    </w:p>
    <w:p w:rsidR="00C640A8" w:rsidRPr="00DD7E1D" w:rsidRDefault="00C640A8" w:rsidP="00DD7E1D">
      <w:pPr>
        <w:spacing w:after="0" w:line="240" w:lineRule="auto"/>
        <w:jc w:val="both"/>
        <w:rPr>
          <w:rFonts w:ascii="Calibri" w:hAnsi="Calibri" w:cs="Arial"/>
          <w:i/>
        </w:rPr>
      </w:pPr>
    </w:p>
    <w:p w:rsidR="0066067F" w:rsidRPr="006067EA" w:rsidRDefault="005D735D" w:rsidP="005D735D">
      <w:pPr>
        <w:spacing w:after="0" w:line="240" w:lineRule="auto"/>
        <w:ind w:left="4820"/>
        <w:jc w:val="center"/>
        <w:rPr>
          <w:rFonts w:cstheme="minorHAnsi"/>
          <w:b/>
        </w:rPr>
      </w:pPr>
      <w:r>
        <w:rPr>
          <w:rFonts w:cstheme="minorHAnsi"/>
          <w:b/>
        </w:rPr>
        <w:t>STRUČNO POVJERENSTVO NARUČITELJA</w:t>
      </w:r>
    </w:p>
    <w:p w:rsidR="00B95797" w:rsidRPr="00B95797" w:rsidRDefault="00B95797" w:rsidP="00DD7E1D">
      <w:pPr>
        <w:spacing w:after="0" w:line="240" w:lineRule="auto"/>
        <w:jc w:val="both"/>
        <w:rPr>
          <w:rFonts w:cstheme="minorHAnsi"/>
        </w:rPr>
      </w:pPr>
    </w:p>
    <w:sectPr w:rsidR="00B95797" w:rsidRPr="00B95797" w:rsidSect="00566C0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7BD8" w:rsidRDefault="00E77BD8" w:rsidP="00C6063D">
      <w:pPr>
        <w:spacing w:after="0" w:line="240" w:lineRule="auto"/>
      </w:pPr>
      <w:r>
        <w:separator/>
      </w:r>
    </w:p>
  </w:endnote>
  <w:endnote w:type="continuationSeparator" w:id="0">
    <w:p w:rsidR="00E77BD8" w:rsidRDefault="00E77BD8" w:rsidP="00C60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T97o00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yponineSans Reg">
    <w:altName w:val="Calibri"/>
    <w:panose1 w:val="02000000000000000000"/>
    <w:charset w:val="00"/>
    <w:family w:val="modern"/>
    <w:notTrueType/>
    <w:pitch w:val="variable"/>
    <w:sig w:usb0="A00000BF" w:usb1="5001E47B" w:usb2="000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7BD8" w:rsidRDefault="00E77BD8" w:rsidP="00C6063D">
      <w:pPr>
        <w:spacing w:after="0" w:line="240" w:lineRule="auto"/>
      </w:pPr>
      <w:r>
        <w:separator/>
      </w:r>
    </w:p>
  </w:footnote>
  <w:footnote w:type="continuationSeparator" w:id="0">
    <w:p w:rsidR="00E77BD8" w:rsidRDefault="00E77BD8" w:rsidP="00C606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40" w:type="dxa"/>
      <w:tblInd w:w="-25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780"/>
      <w:gridCol w:w="3960"/>
      <w:gridCol w:w="2700"/>
    </w:tblGrid>
    <w:tr w:rsidR="007C5EB9" w:rsidRPr="00C6063D" w:rsidTr="007C5EB9">
      <w:trPr>
        <w:trHeight w:val="360"/>
      </w:trPr>
      <w:tc>
        <w:tcPr>
          <w:tcW w:w="3780" w:type="dxa"/>
          <w:tcBorders>
            <w:top w:val="nil"/>
            <w:left w:val="nil"/>
            <w:bottom w:val="nil"/>
            <w:right w:val="nil"/>
          </w:tcBorders>
        </w:tcPr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Gill Sans MT" w:eastAsia="Lucida Sans Unicode" w:hAnsi="Gill Sans MT" w:cs="Times New Roman"/>
              <w:color w:val="00B050"/>
              <w:sz w:val="10"/>
              <w:szCs w:val="10"/>
              <w:lang w:eastAsia="hr-HR"/>
            </w:rPr>
          </w:pPr>
          <w:r w:rsidRPr="00C6063D">
            <w:rPr>
              <w:rFonts w:ascii="Times New Roman" w:eastAsia="Lucida Sans Unicode" w:hAnsi="Times New Roman" w:cs="Times New Roman"/>
              <w:noProof/>
              <w:sz w:val="24"/>
              <w:szCs w:val="24"/>
              <w:lang w:eastAsia="hr-HR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80645</wp:posOffset>
                </wp:positionV>
                <wp:extent cx="2336800" cy="552450"/>
                <wp:effectExtent l="0" t="0" r="0" b="0"/>
                <wp:wrapTight wrapText="bothSides">
                  <wp:wrapPolygon edited="0">
                    <wp:start x="0" y="0"/>
                    <wp:lineTo x="0" y="17876"/>
                    <wp:lineTo x="528" y="20855"/>
                    <wp:lineTo x="5459" y="20855"/>
                    <wp:lineTo x="11798" y="17876"/>
                    <wp:lineTo x="11798" y="11917"/>
                    <wp:lineTo x="21130" y="11917"/>
                    <wp:lineTo x="21130" y="3724"/>
                    <wp:lineTo x="4402" y="0"/>
                    <wp:lineTo x="0" y="0"/>
                  </wp:wrapPolygon>
                </wp:wrapTight>
                <wp:docPr id="14" name="Slik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2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36800" cy="55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960" w:type="dxa"/>
          <w:tcBorders>
            <w:top w:val="nil"/>
            <w:left w:val="nil"/>
            <w:bottom w:val="nil"/>
            <w:right w:val="nil"/>
          </w:tcBorders>
        </w:tcPr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color w:val="008542"/>
              <w:sz w:val="17"/>
              <w:szCs w:val="17"/>
              <w:lang w:eastAsia="hr-HR"/>
            </w:rPr>
          </w:pPr>
        </w:p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color w:val="00B050"/>
              <w:sz w:val="17"/>
              <w:szCs w:val="17"/>
              <w:lang w:eastAsia="hr-HR"/>
            </w:rPr>
          </w:pPr>
          <w:r w:rsidRPr="00C6063D">
            <w:rPr>
              <w:rFonts w:ascii="TyponineSans Reg" w:eastAsia="Lucida Sans Unicode" w:hAnsi="TyponineSans Reg" w:cs="Times New Roman"/>
              <w:color w:val="008542"/>
              <w:sz w:val="17"/>
              <w:szCs w:val="17"/>
              <w:lang w:eastAsia="hr-HR"/>
            </w:rPr>
            <w:t>JAVNA USTANOVA ‘NACIONALNI PARK PAKLENICA’</w:t>
          </w:r>
          <w:r w:rsidRPr="00C6063D">
            <w:rPr>
              <w:rFonts w:ascii="TyponineSans Reg" w:eastAsia="Lucida Sans Unicode" w:hAnsi="TyponineSans Reg" w:cs="Times New Roman"/>
              <w:color w:val="00B050"/>
              <w:sz w:val="17"/>
              <w:szCs w:val="17"/>
              <w:lang w:eastAsia="hr-HR"/>
            </w:rPr>
            <w:t xml:space="preserve">    </w:t>
          </w:r>
        </w:p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color w:val="00B050"/>
              <w:sz w:val="17"/>
              <w:szCs w:val="17"/>
              <w:lang w:eastAsia="hr-HR"/>
            </w:rPr>
          </w:pPr>
          <w:r w:rsidRPr="00C6063D">
            <w:rPr>
              <w:rFonts w:ascii="TyponineSans Reg" w:eastAsia="Lucida Sans Unicode" w:hAnsi="TyponineSans Reg" w:cs="Times New Roman"/>
              <w:color w:val="61C250"/>
              <w:sz w:val="17"/>
              <w:szCs w:val="17"/>
              <w:lang w:eastAsia="hr-HR"/>
            </w:rPr>
            <w:t xml:space="preserve">A </w:t>
          </w:r>
          <w:r w:rsidRPr="00C6063D">
            <w:rPr>
              <w:rFonts w:ascii="TyponineSans Reg" w:eastAsia="Lucida Sans Unicode" w:hAnsi="TyponineSans Reg" w:cs="Times New Roman"/>
              <w:sz w:val="17"/>
              <w:szCs w:val="17"/>
              <w:lang w:eastAsia="hr-HR"/>
            </w:rPr>
            <w:t xml:space="preserve">Dr. F. Tuđmana 14a, 23244 Starigrad-Paklenica           </w:t>
          </w:r>
          <w:r w:rsidRPr="00C6063D">
            <w:rPr>
              <w:rFonts w:ascii="TyponineSans Reg" w:eastAsia="Lucida Sans Unicode" w:hAnsi="TyponineSans Reg" w:cs="Times New Roman"/>
              <w:color w:val="00B050"/>
              <w:sz w:val="17"/>
              <w:szCs w:val="17"/>
              <w:lang w:eastAsia="hr-HR"/>
            </w:rPr>
            <w:t xml:space="preserve">  </w:t>
          </w:r>
        </w:p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color w:val="00B050"/>
              <w:sz w:val="17"/>
              <w:szCs w:val="17"/>
              <w:lang w:eastAsia="hr-HR"/>
            </w:rPr>
          </w:pPr>
          <w:r w:rsidRPr="00C6063D">
            <w:rPr>
              <w:rFonts w:ascii="TyponineSans Reg" w:eastAsia="Lucida Sans Unicode" w:hAnsi="TyponineSans Reg" w:cs="Times New Roman"/>
              <w:color w:val="61C250"/>
              <w:sz w:val="17"/>
              <w:szCs w:val="17"/>
              <w:lang w:eastAsia="hr-HR"/>
            </w:rPr>
            <w:t xml:space="preserve">T </w:t>
          </w:r>
          <w:r w:rsidRPr="00C6063D">
            <w:rPr>
              <w:rFonts w:ascii="TyponineSans Reg" w:eastAsia="Lucida Sans Unicode" w:hAnsi="TyponineSans Reg" w:cs="Times New Roman"/>
              <w:sz w:val="17"/>
              <w:szCs w:val="17"/>
              <w:lang w:eastAsia="hr-HR"/>
            </w:rPr>
            <w:t>+385 (0)23 369 155</w:t>
          </w:r>
        </w:p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color w:val="00B050"/>
              <w:sz w:val="17"/>
              <w:szCs w:val="17"/>
              <w:lang w:eastAsia="hr-HR"/>
            </w:rPr>
          </w:pPr>
          <w:r w:rsidRPr="00C6063D">
            <w:rPr>
              <w:rFonts w:ascii="TyponineSans Reg" w:eastAsia="Lucida Sans Unicode" w:hAnsi="TyponineSans Reg" w:cs="Times New Roman"/>
              <w:color w:val="61C250"/>
              <w:sz w:val="17"/>
              <w:szCs w:val="17"/>
              <w:lang w:eastAsia="hr-HR"/>
            </w:rPr>
            <w:t xml:space="preserve">F </w:t>
          </w:r>
          <w:r w:rsidRPr="00C6063D">
            <w:rPr>
              <w:rFonts w:ascii="TyponineSans Reg" w:eastAsia="Lucida Sans Unicode" w:hAnsi="TyponineSans Reg" w:cs="Times New Roman"/>
              <w:color w:val="92D050"/>
              <w:sz w:val="17"/>
              <w:szCs w:val="17"/>
              <w:lang w:eastAsia="hr-HR"/>
            </w:rPr>
            <w:t xml:space="preserve"> </w:t>
          </w:r>
          <w:r w:rsidRPr="00C6063D">
            <w:rPr>
              <w:rFonts w:ascii="TyponineSans Reg" w:eastAsia="Lucida Sans Unicode" w:hAnsi="TyponineSans Reg" w:cs="Times New Roman"/>
              <w:sz w:val="17"/>
              <w:szCs w:val="17"/>
              <w:lang w:eastAsia="hr-HR"/>
            </w:rPr>
            <w:t>+385 (0)23 359 133</w:t>
          </w:r>
        </w:p>
      </w:tc>
      <w:tc>
        <w:tcPr>
          <w:tcW w:w="2700" w:type="dxa"/>
          <w:tcBorders>
            <w:top w:val="nil"/>
            <w:left w:val="nil"/>
            <w:bottom w:val="nil"/>
            <w:right w:val="nil"/>
          </w:tcBorders>
        </w:tcPr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color w:val="61C250"/>
              <w:sz w:val="17"/>
              <w:szCs w:val="17"/>
              <w:lang w:eastAsia="hr-HR"/>
            </w:rPr>
          </w:pPr>
        </w:p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sz w:val="17"/>
              <w:szCs w:val="17"/>
              <w:lang w:eastAsia="hr-HR"/>
            </w:rPr>
          </w:pPr>
          <w:r w:rsidRPr="00C6063D">
            <w:rPr>
              <w:rFonts w:ascii="TyponineSans Reg" w:eastAsia="Lucida Sans Unicode" w:hAnsi="TyponineSans Reg" w:cs="Times New Roman"/>
              <w:color w:val="61C250"/>
              <w:sz w:val="17"/>
              <w:szCs w:val="17"/>
              <w:lang w:eastAsia="hr-HR"/>
            </w:rPr>
            <w:t xml:space="preserve">E </w:t>
          </w:r>
          <w:hyperlink r:id="rId2" w:history="1">
            <w:r w:rsidRPr="00C6063D">
              <w:rPr>
                <w:rFonts w:ascii="TyponineSans Reg" w:eastAsia="Lucida Sans Unicode" w:hAnsi="TyponineSans Reg" w:cs="Times New Roman"/>
                <w:color w:val="0000FF"/>
                <w:sz w:val="17"/>
                <w:szCs w:val="17"/>
                <w:u w:val="single"/>
                <w:lang w:eastAsia="hr-HR"/>
              </w:rPr>
              <w:t>np-paklenica@paklenica.hr</w:t>
            </w:r>
          </w:hyperlink>
        </w:p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sz w:val="17"/>
              <w:szCs w:val="17"/>
              <w:lang w:eastAsia="hr-HR"/>
            </w:rPr>
          </w:pPr>
          <w:r w:rsidRPr="00C6063D">
            <w:rPr>
              <w:rFonts w:ascii="TyponineSans Reg" w:eastAsia="Lucida Sans Unicode" w:hAnsi="TyponineSans Reg" w:cs="Times New Roman"/>
              <w:color w:val="61C250"/>
              <w:sz w:val="17"/>
              <w:szCs w:val="17"/>
              <w:lang w:eastAsia="hr-HR"/>
            </w:rPr>
            <w:t xml:space="preserve">W </w:t>
          </w:r>
          <w:hyperlink r:id="rId3" w:history="1">
            <w:r w:rsidRPr="00C6063D">
              <w:rPr>
                <w:rFonts w:ascii="TyponineSans Reg" w:eastAsia="Lucida Sans Unicode" w:hAnsi="TyponineSans Reg" w:cs="Times New Roman"/>
                <w:color w:val="0000FF"/>
                <w:sz w:val="17"/>
                <w:szCs w:val="17"/>
                <w:u w:val="single"/>
                <w:lang w:eastAsia="hr-HR"/>
              </w:rPr>
              <w:t>www.np-paklenica.hr</w:t>
            </w:r>
          </w:hyperlink>
        </w:p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sz w:val="17"/>
              <w:szCs w:val="17"/>
              <w:lang w:eastAsia="hr-HR"/>
            </w:rPr>
          </w:pPr>
          <w:r w:rsidRPr="00C6063D">
            <w:rPr>
              <w:rFonts w:ascii="TyponineSans Reg" w:eastAsia="Lucida Sans Unicode" w:hAnsi="TyponineSans Reg" w:cs="Times New Roman"/>
              <w:color w:val="61C250"/>
              <w:sz w:val="17"/>
              <w:szCs w:val="17"/>
              <w:lang w:eastAsia="hr-HR"/>
            </w:rPr>
            <w:t xml:space="preserve">IBAN </w:t>
          </w:r>
          <w:r w:rsidRPr="00C6063D">
            <w:rPr>
              <w:rFonts w:ascii="TyponineSans Reg" w:eastAsia="Lucida Sans Unicode" w:hAnsi="TyponineSans Reg" w:cs="Times New Roman"/>
              <w:sz w:val="17"/>
              <w:szCs w:val="17"/>
              <w:lang w:eastAsia="hr-HR"/>
            </w:rPr>
            <w:t xml:space="preserve">HR0623300031100028968  </w:t>
          </w:r>
        </w:p>
        <w:p w:rsidR="007C5EB9" w:rsidRPr="00C6063D" w:rsidRDefault="007C5EB9" w:rsidP="00C6063D">
          <w:pPr>
            <w:widowControl w:val="0"/>
            <w:tabs>
              <w:tab w:val="left" w:pos="3960"/>
              <w:tab w:val="left" w:pos="7560"/>
            </w:tabs>
            <w:suppressAutoHyphens/>
            <w:spacing w:after="0" w:line="240" w:lineRule="auto"/>
            <w:rPr>
              <w:rFonts w:ascii="TyponineSans Reg" w:eastAsia="Lucida Sans Unicode" w:hAnsi="TyponineSans Reg" w:cs="Times New Roman"/>
              <w:color w:val="00B050"/>
              <w:sz w:val="17"/>
              <w:szCs w:val="17"/>
              <w:lang w:eastAsia="hr-HR"/>
            </w:rPr>
          </w:pPr>
          <w:r w:rsidRPr="00C6063D">
            <w:rPr>
              <w:rFonts w:ascii="TyponineSans Reg" w:eastAsia="Lucida Sans Unicode" w:hAnsi="TyponineSans Reg" w:cs="Times New Roman"/>
              <w:color w:val="61C250"/>
              <w:sz w:val="17"/>
              <w:szCs w:val="17"/>
              <w:lang w:eastAsia="hr-HR"/>
            </w:rPr>
            <w:t>OIB</w:t>
          </w:r>
          <w:r w:rsidRPr="00C6063D">
            <w:rPr>
              <w:rFonts w:ascii="TyponineSans Reg" w:eastAsia="Lucida Sans Unicode" w:hAnsi="TyponineSans Reg" w:cs="Times New Roman"/>
              <w:color w:val="00B050"/>
              <w:sz w:val="17"/>
              <w:szCs w:val="17"/>
              <w:lang w:eastAsia="hr-HR"/>
            </w:rPr>
            <w:t xml:space="preserve"> </w:t>
          </w:r>
          <w:r w:rsidRPr="00C6063D">
            <w:rPr>
              <w:rFonts w:ascii="TyponineSans Reg" w:eastAsia="Lucida Sans Unicode" w:hAnsi="TyponineSans Reg" w:cs="Times New Roman"/>
              <w:sz w:val="17"/>
              <w:szCs w:val="17"/>
              <w:lang w:eastAsia="hr-HR"/>
            </w:rPr>
            <w:t>24913665146</w:t>
          </w:r>
        </w:p>
      </w:tc>
    </w:tr>
  </w:tbl>
  <w:p w:rsidR="007C5EB9" w:rsidRPr="00C6063D" w:rsidRDefault="007C5EB9" w:rsidP="00C6063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93147"/>
    <w:multiLevelType w:val="hybridMultilevel"/>
    <w:tmpl w:val="50509A2C"/>
    <w:lvl w:ilvl="0" w:tplc="6A72266C">
      <w:start w:val="3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F5717"/>
    <w:multiLevelType w:val="hybridMultilevel"/>
    <w:tmpl w:val="24F406A8"/>
    <w:lvl w:ilvl="0" w:tplc="EF5C365E">
      <w:start w:val="4"/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A4B6CAA"/>
    <w:multiLevelType w:val="hybridMultilevel"/>
    <w:tmpl w:val="68944C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15D3D"/>
    <w:multiLevelType w:val="hybridMultilevel"/>
    <w:tmpl w:val="1B2CEB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BE2ECE"/>
    <w:multiLevelType w:val="hybridMultilevel"/>
    <w:tmpl w:val="D3480C90"/>
    <w:lvl w:ilvl="0" w:tplc="7CC4C76A">
      <w:start w:val="7"/>
      <w:numFmt w:val="bullet"/>
      <w:lvlText w:val="-"/>
      <w:lvlJc w:val="left"/>
      <w:pPr>
        <w:ind w:left="1080" w:hanging="360"/>
      </w:pPr>
      <w:rPr>
        <w:rFonts w:ascii="TT97o00" w:eastAsiaTheme="minorHAnsi" w:hAnsi="TT97o00" w:cs="TT97o00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C501A9E"/>
    <w:multiLevelType w:val="hybridMultilevel"/>
    <w:tmpl w:val="01B864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C86B9E"/>
    <w:multiLevelType w:val="hybridMultilevel"/>
    <w:tmpl w:val="9CD2A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841895"/>
    <w:multiLevelType w:val="hybridMultilevel"/>
    <w:tmpl w:val="CAB28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800B8"/>
    <w:multiLevelType w:val="hybridMultilevel"/>
    <w:tmpl w:val="EFC032D0"/>
    <w:lvl w:ilvl="0" w:tplc="E43A38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C10A45"/>
    <w:multiLevelType w:val="hybridMultilevel"/>
    <w:tmpl w:val="1B2CEB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A7E3C"/>
    <w:multiLevelType w:val="hybridMultilevel"/>
    <w:tmpl w:val="5C104AB4"/>
    <w:lvl w:ilvl="0" w:tplc="32928FF6">
      <w:start w:val="7"/>
      <w:numFmt w:val="bullet"/>
      <w:lvlText w:val="-"/>
      <w:lvlJc w:val="left"/>
      <w:pPr>
        <w:ind w:left="1080" w:hanging="360"/>
      </w:pPr>
      <w:rPr>
        <w:rFonts w:ascii="TT97o00" w:eastAsiaTheme="minorHAnsi" w:hAnsi="TT97o00" w:cs="TT97o00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FEC2219"/>
    <w:multiLevelType w:val="hybridMultilevel"/>
    <w:tmpl w:val="108AC104"/>
    <w:lvl w:ilvl="0" w:tplc="9FFE5CFE">
      <w:start w:val="1"/>
      <w:numFmt w:val="bullet"/>
      <w:lvlText w:val="-"/>
      <w:lvlJc w:val="left"/>
      <w:pPr>
        <w:ind w:left="715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2" w15:restartNumberingAfterBreak="0">
    <w:nsid w:val="7B5A0CFB"/>
    <w:multiLevelType w:val="hybridMultilevel"/>
    <w:tmpl w:val="41A48516"/>
    <w:lvl w:ilvl="0" w:tplc="13202EA0">
      <w:start w:val="1"/>
      <w:numFmt w:val="decimal"/>
      <w:lvlText w:val="%1)"/>
      <w:lvlJc w:val="left"/>
      <w:pPr>
        <w:ind w:left="355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075" w:hanging="360"/>
      </w:pPr>
    </w:lvl>
    <w:lvl w:ilvl="2" w:tplc="041A001B" w:tentative="1">
      <w:start w:val="1"/>
      <w:numFmt w:val="lowerRoman"/>
      <w:lvlText w:val="%3."/>
      <w:lvlJc w:val="right"/>
      <w:pPr>
        <w:ind w:left="1795" w:hanging="180"/>
      </w:pPr>
    </w:lvl>
    <w:lvl w:ilvl="3" w:tplc="041A000F" w:tentative="1">
      <w:start w:val="1"/>
      <w:numFmt w:val="decimal"/>
      <w:lvlText w:val="%4."/>
      <w:lvlJc w:val="left"/>
      <w:pPr>
        <w:ind w:left="2515" w:hanging="360"/>
      </w:pPr>
    </w:lvl>
    <w:lvl w:ilvl="4" w:tplc="041A0019" w:tentative="1">
      <w:start w:val="1"/>
      <w:numFmt w:val="lowerLetter"/>
      <w:lvlText w:val="%5."/>
      <w:lvlJc w:val="left"/>
      <w:pPr>
        <w:ind w:left="3235" w:hanging="360"/>
      </w:pPr>
    </w:lvl>
    <w:lvl w:ilvl="5" w:tplc="041A001B" w:tentative="1">
      <w:start w:val="1"/>
      <w:numFmt w:val="lowerRoman"/>
      <w:lvlText w:val="%6."/>
      <w:lvlJc w:val="right"/>
      <w:pPr>
        <w:ind w:left="3955" w:hanging="180"/>
      </w:pPr>
    </w:lvl>
    <w:lvl w:ilvl="6" w:tplc="041A000F" w:tentative="1">
      <w:start w:val="1"/>
      <w:numFmt w:val="decimal"/>
      <w:lvlText w:val="%7."/>
      <w:lvlJc w:val="left"/>
      <w:pPr>
        <w:ind w:left="4675" w:hanging="360"/>
      </w:pPr>
    </w:lvl>
    <w:lvl w:ilvl="7" w:tplc="041A0019" w:tentative="1">
      <w:start w:val="1"/>
      <w:numFmt w:val="lowerLetter"/>
      <w:lvlText w:val="%8."/>
      <w:lvlJc w:val="left"/>
      <w:pPr>
        <w:ind w:left="5395" w:hanging="360"/>
      </w:pPr>
    </w:lvl>
    <w:lvl w:ilvl="8" w:tplc="041A001B" w:tentative="1">
      <w:start w:val="1"/>
      <w:numFmt w:val="lowerRoman"/>
      <w:lvlText w:val="%9."/>
      <w:lvlJc w:val="right"/>
      <w:pPr>
        <w:ind w:left="6115" w:hanging="180"/>
      </w:p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0"/>
  </w:num>
  <w:num w:numId="5">
    <w:abstractNumId w:val="10"/>
  </w:num>
  <w:num w:numId="6">
    <w:abstractNumId w:val="4"/>
  </w:num>
  <w:num w:numId="7">
    <w:abstractNumId w:val="2"/>
  </w:num>
  <w:num w:numId="8">
    <w:abstractNumId w:val="7"/>
  </w:num>
  <w:num w:numId="9">
    <w:abstractNumId w:val="6"/>
  </w:num>
  <w:num w:numId="10">
    <w:abstractNumId w:val="5"/>
  </w:num>
  <w:num w:numId="11">
    <w:abstractNumId w:val="1"/>
  </w:num>
  <w:num w:numId="12">
    <w:abstractNumId w:val="1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BAB"/>
    <w:rsid w:val="00042D8F"/>
    <w:rsid w:val="00060A00"/>
    <w:rsid w:val="000911FA"/>
    <w:rsid w:val="000948BE"/>
    <w:rsid w:val="001232B0"/>
    <w:rsid w:val="00147EE4"/>
    <w:rsid w:val="00191401"/>
    <w:rsid w:val="001950AE"/>
    <w:rsid w:val="001C1E77"/>
    <w:rsid w:val="0028435F"/>
    <w:rsid w:val="002901EF"/>
    <w:rsid w:val="002A1048"/>
    <w:rsid w:val="002A71F4"/>
    <w:rsid w:val="002B34BC"/>
    <w:rsid w:val="002F0EF4"/>
    <w:rsid w:val="00304503"/>
    <w:rsid w:val="003150DE"/>
    <w:rsid w:val="00326B62"/>
    <w:rsid w:val="003551D6"/>
    <w:rsid w:val="00357FFE"/>
    <w:rsid w:val="004067DB"/>
    <w:rsid w:val="00451B5E"/>
    <w:rsid w:val="0045560B"/>
    <w:rsid w:val="00463380"/>
    <w:rsid w:val="004A37A0"/>
    <w:rsid w:val="004B31BE"/>
    <w:rsid w:val="004C654E"/>
    <w:rsid w:val="005340F0"/>
    <w:rsid w:val="00546BAB"/>
    <w:rsid w:val="00566C0D"/>
    <w:rsid w:val="005D735D"/>
    <w:rsid w:val="00643BCB"/>
    <w:rsid w:val="0066067F"/>
    <w:rsid w:val="00667978"/>
    <w:rsid w:val="00682E5D"/>
    <w:rsid w:val="00690270"/>
    <w:rsid w:val="0069781F"/>
    <w:rsid w:val="006B33EE"/>
    <w:rsid w:val="006D73B7"/>
    <w:rsid w:val="006F48A3"/>
    <w:rsid w:val="006F6932"/>
    <w:rsid w:val="007218E0"/>
    <w:rsid w:val="00745878"/>
    <w:rsid w:val="007549D7"/>
    <w:rsid w:val="00786B0E"/>
    <w:rsid w:val="007C5EB9"/>
    <w:rsid w:val="00864B19"/>
    <w:rsid w:val="00925855"/>
    <w:rsid w:val="009812C5"/>
    <w:rsid w:val="00A22779"/>
    <w:rsid w:val="00A74A95"/>
    <w:rsid w:val="00A90A40"/>
    <w:rsid w:val="00B07713"/>
    <w:rsid w:val="00B76F2E"/>
    <w:rsid w:val="00B855C0"/>
    <w:rsid w:val="00B95797"/>
    <w:rsid w:val="00BE4E52"/>
    <w:rsid w:val="00C30CCE"/>
    <w:rsid w:val="00C6063D"/>
    <w:rsid w:val="00C640A8"/>
    <w:rsid w:val="00CB3A56"/>
    <w:rsid w:val="00CF713C"/>
    <w:rsid w:val="00D033B8"/>
    <w:rsid w:val="00DB243D"/>
    <w:rsid w:val="00DD7E1D"/>
    <w:rsid w:val="00E77BD8"/>
    <w:rsid w:val="00E83DA0"/>
    <w:rsid w:val="00ED52E7"/>
    <w:rsid w:val="00F26407"/>
    <w:rsid w:val="00F64E60"/>
    <w:rsid w:val="00FC7339"/>
    <w:rsid w:val="00FD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1D0E9"/>
  <w15:docId w15:val="{BCE3F1E7-56CA-4476-AE20-3D248AF79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C0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948B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6063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6063D"/>
  </w:style>
  <w:style w:type="paragraph" w:styleId="Podnoje">
    <w:name w:val="footer"/>
    <w:basedOn w:val="Normal"/>
    <w:link w:val="PodnojeChar"/>
    <w:uiPriority w:val="99"/>
    <w:unhideWhenUsed/>
    <w:rsid w:val="00C6063D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6063D"/>
  </w:style>
  <w:style w:type="character" w:styleId="Hiperveza">
    <w:name w:val="Hyperlink"/>
    <w:basedOn w:val="Zadanifontodlomka"/>
    <w:uiPriority w:val="99"/>
    <w:unhideWhenUsed/>
    <w:rsid w:val="00C640A8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C640A8"/>
    <w:rPr>
      <w:color w:val="605E5C"/>
      <w:shd w:val="clear" w:color="auto" w:fill="E1DFDD"/>
    </w:rPr>
  </w:style>
  <w:style w:type="character" w:styleId="Referencakomentara">
    <w:name w:val="annotation reference"/>
    <w:basedOn w:val="Zadanifontodlomka"/>
    <w:uiPriority w:val="99"/>
    <w:semiHidden/>
    <w:unhideWhenUsed/>
    <w:rsid w:val="005D735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D735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D735D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D735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D735D"/>
    <w:rPr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5D73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D73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9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t.gov.hr/istaknute-teme/upisnik-turistickih-agencija/popis-turistickih-agencija-od-1-1-2018/11819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int.gov.hr/istaknute-teme/upisnik-turistickih-agencija/popis-turistickih-agencija-od-1-1-2018/11819h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p-paklenica.hr" TargetMode="External"/><Relationship Id="rId2" Type="http://schemas.openxmlformats.org/officeDocument/2006/relationships/hyperlink" Target="mailto:np-paklenica@paklenica.h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B8B24F-E3DE-4D8D-8364-3564D827B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647</Words>
  <Characters>3690</Characters>
  <Application>Microsoft Office Word</Application>
  <DocSecurity>0</DocSecurity>
  <Lines>30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Mirela Babić</dc:creator>
  <cp:lastModifiedBy>Katja Višnjić</cp:lastModifiedBy>
  <cp:revision>2</cp:revision>
  <cp:lastPrinted>2019-02-12T09:50:00Z</cp:lastPrinted>
  <dcterms:created xsi:type="dcterms:W3CDTF">2019-02-15T13:36:00Z</dcterms:created>
  <dcterms:modified xsi:type="dcterms:W3CDTF">2019-02-15T13:36:00Z</dcterms:modified>
</cp:coreProperties>
</file>